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631" w:rsidRPr="001E73C4" w:rsidRDefault="00C63631" w:rsidP="00F81C93">
      <w:pPr>
        <w:pStyle w:val="A-BH"/>
      </w:pPr>
      <w:r w:rsidRPr="00FB0296">
        <w:rPr>
          <w:i/>
        </w:rPr>
        <w:t xml:space="preserve">Tableaux </w:t>
      </w:r>
      <w:proofErr w:type="spellStart"/>
      <w:r w:rsidRPr="00FB0296">
        <w:rPr>
          <w:i/>
        </w:rPr>
        <w:t>Vivants</w:t>
      </w:r>
      <w:proofErr w:type="spellEnd"/>
      <w:r>
        <w:t xml:space="preserve">: </w:t>
      </w:r>
      <w:r w:rsidR="00597BCA">
        <w:t>First</w:t>
      </w:r>
      <w:r>
        <w:t xml:space="preserve"> Samuel and Ruth </w:t>
      </w:r>
      <w:r w:rsidR="00597BCA">
        <w:br/>
      </w:r>
      <w:r>
        <w:t>Answer Key</w:t>
      </w:r>
    </w:p>
    <w:p w:rsidR="00C7005C" w:rsidRDefault="00C7005C" w:rsidP="006845FE">
      <w:pPr>
        <w:pStyle w:val="A-VocabLetterHead"/>
      </w:pPr>
    </w:p>
    <w:tbl>
      <w:tblPr>
        <w:tblStyle w:val="TableGrid"/>
        <w:tblW w:w="10170" w:type="dxa"/>
        <w:tblInd w:w="-72" w:type="dxa"/>
        <w:tblLook w:val="04A0" w:firstRow="1" w:lastRow="0" w:firstColumn="1" w:lastColumn="0" w:noHBand="0" w:noVBand="1"/>
      </w:tblPr>
      <w:tblGrid>
        <w:gridCol w:w="1800"/>
        <w:gridCol w:w="4860"/>
        <w:gridCol w:w="3510"/>
      </w:tblGrid>
      <w:tr w:rsidR="00F81C93" w:rsidTr="00C15325">
        <w:trPr>
          <w:trHeight w:val="696"/>
        </w:trPr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F81C93" w:rsidRDefault="00F81C93" w:rsidP="00C63631">
            <w:pPr>
              <w:pStyle w:val="A-ChartHeads"/>
            </w:pPr>
            <w:r>
              <w:t>Passage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F81C93" w:rsidRDefault="00F81C93" w:rsidP="00C63631">
            <w:pPr>
              <w:pStyle w:val="A-ChartHeads"/>
            </w:pPr>
            <w:r>
              <w:t xml:space="preserve">1. </w:t>
            </w:r>
            <w:r w:rsidRPr="00DB6754">
              <w:t>Cha</w:t>
            </w:r>
            <w:r>
              <w:t>racterization of the Israelites</w:t>
            </w:r>
          </w:p>
          <w:p w:rsidR="00F81C93" w:rsidRDefault="00F81C93" w:rsidP="00F81C93">
            <w:pPr>
              <w:pStyle w:val="A-ChartHeads"/>
            </w:pPr>
            <w:r w:rsidRPr="00DB6754">
              <w:t>(particularly vis-à-vis the covenant)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F81C93" w:rsidRDefault="00F81C93" w:rsidP="00C63631">
            <w:pPr>
              <w:pStyle w:val="A-ChartHeads"/>
            </w:pPr>
            <w:r>
              <w:t>2. Portrayal of or Emphasis on God’s Fidelity to the Israelites</w:t>
            </w:r>
          </w:p>
        </w:tc>
      </w:tr>
      <w:tr w:rsidR="00F81C93" w:rsidTr="00C15325">
        <w:tc>
          <w:tcPr>
            <w:tcW w:w="1800" w:type="dxa"/>
            <w:vAlign w:val="center"/>
          </w:tcPr>
          <w:p w:rsidR="00F81C93" w:rsidRPr="00C63631" w:rsidRDefault="00924F6B" w:rsidP="00C63631">
            <w:pPr>
              <w:pStyle w:val="A-ChartHeads"/>
            </w:pPr>
            <w:r>
              <w:t>1</w:t>
            </w:r>
            <w:r w:rsidR="00F81C93" w:rsidRPr="00C63631">
              <w:t xml:space="preserve"> Samuel 1:1–28</w:t>
            </w:r>
          </w:p>
        </w:tc>
        <w:tc>
          <w:tcPr>
            <w:tcW w:w="4860" w:type="dxa"/>
          </w:tcPr>
          <w:p w:rsidR="00F81C93" w:rsidRDefault="00F81C93" w:rsidP="00C63631">
            <w:pPr>
              <w:pStyle w:val="A-ChartText"/>
            </w:pPr>
            <w:r w:rsidRPr="008C33BC">
              <w:rPr>
                <w:b/>
              </w:rPr>
              <w:t xml:space="preserve">Hannah and </w:t>
            </w:r>
            <w:proofErr w:type="spellStart"/>
            <w:r w:rsidRPr="008C33BC">
              <w:rPr>
                <w:b/>
              </w:rPr>
              <w:t>Elkanah</w:t>
            </w:r>
            <w:proofErr w:type="spellEnd"/>
            <w:r>
              <w:t xml:space="preserve"> faithfully worship God at the temple at Shiloh;</w:t>
            </w:r>
            <w:r w:rsidRPr="008C33BC">
              <w:rPr>
                <w:b/>
              </w:rPr>
              <w:t xml:space="preserve"> Hannah</w:t>
            </w:r>
            <w:r>
              <w:t xml:space="preserve"> is faithful to her vow of offering her son Samuel (miraculously conceived) to God as a </w:t>
            </w:r>
            <w:proofErr w:type="spellStart"/>
            <w:r>
              <w:t>nazirite</w:t>
            </w:r>
            <w:proofErr w:type="spellEnd"/>
            <w:r>
              <w:t>.</w:t>
            </w:r>
          </w:p>
        </w:tc>
        <w:tc>
          <w:tcPr>
            <w:tcW w:w="3510" w:type="dxa"/>
          </w:tcPr>
          <w:p w:rsidR="00F81C93" w:rsidRDefault="00F81C93" w:rsidP="00F81C93">
            <w:pPr>
              <w:pStyle w:val="A-ChartText"/>
            </w:pPr>
            <w:r>
              <w:t>God is faithful to Hannah: “The Lord remembered her” (v</w:t>
            </w:r>
            <w:r w:rsidR="00FB0ECC">
              <w:t>erse</w:t>
            </w:r>
            <w:bookmarkStart w:id="0" w:name="_GoBack"/>
            <w:bookmarkEnd w:id="0"/>
            <w:r>
              <w:t xml:space="preserve"> 19), and she conceived a son.</w:t>
            </w:r>
          </w:p>
        </w:tc>
      </w:tr>
      <w:tr w:rsidR="00F81C93" w:rsidTr="00C15325">
        <w:tc>
          <w:tcPr>
            <w:tcW w:w="1800" w:type="dxa"/>
            <w:vAlign w:val="center"/>
          </w:tcPr>
          <w:p w:rsidR="00F81C93" w:rsidRPr="00C63631" w:rsidRDefault="00924F6B" w:rsidP="00C63631">
            <w:pPr>
              <w:pStyle w:val="A-ChartHeads"/>
            </w:pPr>
            <w:r>
              <w:t>1</w:t>
            </w:r>
            <w:r w:rsidR="00F81C93" w:rsidRPr="00C63631">
              <w:t xml:space="preserve"> Samuel 2:1–10</w:t>
            </w:r>
          </w:p>
        </w:tc>
        <w:tc>
          <w:tcPr>
            <w:tcW w:w="4860" w:type="dxa"/>
          </w:tcPr>
          <w:p w:rsidR="00F81C93" w:rsidRDefault="00F81C93" w:rsidP="00C63631">
            <w:pPr>
              <w:pStyle w:val="A-ChartText"/>
            </w:pPr>
            <w:r w:rsidRPr="008C33BC">
              <w:rPr>
                <w:b/>
              </w:rPr>
              <w:t>Hannah’s canticle</w:t>
            </w:r>
            <w:r>
              <w:t xml:space="preserve"> demonstrates her praise of and gratitude to God, who has been faithful not only to her (in granting her a son) but also to all people in need. Hannah brings Samuel to serve God with the priest Eli, as she had promised.</w:t>
            </w:r>
          </w:p>
        </w:tc>
        <w:tc>
          <w:tcPr>
            <w:tcW w:w="3510" w:type="dxa"/>
          </w:tcPr>
          <w:p w:rsidR="00F81C93" w:rsidRPr="00F81C93" w:rsidRDefault="00F81C93" w:rsidP="00E85E21">
            <w:pPr>
              <w:pStyle w:val="A-ChartText"/>
            </w:pPr>
            <w:r>
              <w:t>Hannah’s canticle praises God’s fidelity to all those who are poor, hungry, and needy. She portrays God as faithfully on the side of the oppressed.</w:t>
            </w:r>
          </w:p>
        </w:tc>
      </w:tr>
      <w:tr w:rsidR="00F81C93" w:rsidTr="00C15325">
        <w:tc>
          <w:tcPr>
            <w:tcW w:w="1800" w:type="dxa"/>
            <w:vAlign w:val="center"/>
          </w:tcPr>
          <w:p w:rsidR="00F81C93" w:rsidRPr="00C63631" w:rsidRDefault="00924F6B" w:rsidP="00C63631">
            <w:pPr>
              <w:pStyle w:val="A-ChartHeads"/>
            </w:pPr>
            <w:r>
              <w:t>1</w:t>
            </w:r>
            <w:r w:rsidR="00F81C93" w:rsidRPr="00C63631">
              <w:t xml:space="preserve"> Samuel 3:1–18</w:t>
            </w:r>
          </w:p>
        </w:tc>
        <w:tc>
          <w:tcPr>
            <w:tcW w:w="4860" w:type="dxa"/>
          </w:tcPr>
          <w:p w:rsidR="00F81C93" w:rsidRDefault="00F81C93" w:rsidP="00C63631">
            <w:pPr>
              <w:pStyle w:val="A-ChartText"/>
            </w:pPr>
            <w:r w:rsidRPr="00DE26F6">
              <w:rPr>
                <w:b/>
              </w:rPr>
              <w:t>Samuel</w:t>
            </w:r>
            <w:r>
              <w:t xml:space="preserve"> is faithful: Once Eli helps him to realize that it is God who is speaking to him, he listens to God’s message and conveys it to Eli.</w:t>
            </w:r>
          </w:p>
          <w:p w:rsidR="00F81C93" w:rsidRDefault="00F81C93" w:rsidP="00C63631">
            <w:pPr>
              <w:pStyle w:val="A-ChartText"/>
            </w:pPr>
            <w:r w:rsidRPr="00DE26F6">
              <w:rPr>
                <w:b/>
              </w:rPr>
              <w:t>Eli</w:t>
            </w:r>
            <w:r>
              <w:t xml:space="preserve"> is faith</w:t>
            </w:r>
            <w:r w:rsidR="00816B0F">
              <w:t>ful to an extent: Although he does</w:t>
            </w:r>
            <w:r>
              <w:t xml:space="preserve"> not repr</w:t>
            </w:r>
            <w:r w:rsidR="00816B0F">
              <w:t>imand his sons even when he knows they a</w:t>
            </w:r>
            <w:r>
              <w:t xml:space="preserve">re blaspheming, he is open to hearing God’s message (delivered via Samuel). </w:t>
            </w:r>
          </w:p>
          <w:p w:rsidR="00F81C93" w:rsidRDefault="00F81C93" w:rsidP="00C63631">
            <w:pPr>
              <w:pStyle w:val="A-ChartText"/>
            </w:pPr>
            <w:r w:rsidRPr="008C33BC">
              <w:rPr>
                <w:b/>
              </w:rPr>
              <w:t>Eli’s sons</w:t>
            </w:r>
            <w:r>
              <w:t xml:space="preserve"> have not been faithful.</w:t>
            </w:r>
          </w:p>
        </w:tc>
        <w:tc>
          <w:tcPr>
            <w:tcW w:w="3510" w:type="dxa"/>
          </w:tcPr>
          <w:p w:rsidR="00F81C93" w:rsidRDefault="00F81C93" w:rsidP="00F81C93">
            <w:pPr>
              <w:pStyle w:val="A-ChartText"/>
            </w:pPr>
            <w:r>
              <w:t>After several failed attempts, God successfully communicates with Eli via Samuel. God faithfully maintains a relationship with Eli, even as he condemns the sins of Eli’s sons.</w:t>
            </w:r>
          </w:p>
        </w:tc>
      </w:tr>
      <w:tr w:rsidR="00F81C93" w:rsidTr="00C15325">
        <w:tc>
          <w:tcPr>
            <w:tcW w:w="1800" w:type="dxa"/>
            <w:vAlign w:val="center"/>
          </w:tcPr>
          <w:p w:rsidR="00F81C93" w:rsidRPr="00C63631" w:rsidRDefault="00924F6B" w:rsidP="00F81C93">
            <w:pPr>
              <w:pStyle w:val="A-ChartHeads"/>
            </w:pPr>
            <w:r>
              <w:t>1</w:t>
            </w:r>
            <w:r w:rsidR="00F81C93" w:rsidRPr="00C63631">
              <w:t xml:space="preserve"> Samuel 8:1–22 and 10:1a</w:t>
            </w:r>
          </w:p>
        </w:tc>
        <w:tc>
          <w:tcPr>
            <w:tcW w:w="4860" w:type="dxa"/>
          </w:tcPr>
          <w:p w:rsidR="00F81C93" w:rsidRDefault="00F81C93" w:rsidP="00F81C93">
            <w:pPr>
              <w:pStyle w:val="A-ChartText"/>
            </w:pPr>
            <w:r w:rsidRPr="008C33BC">
              <w:rPr>
                <w:b/>
              </w:rPr>
              <w:t>Samuel’s sons (Joel and Abijah</w:t>
            </w:r>
            <w:r>
              <w:t xml:space="preserve">) are not faithful: They are described as “perverting justice” (8:3). </w:t>
            </w:r>
          </w:p>
          <w:p w:rsidR="00F81C93" w:rsidRDefault="00F81C93" w:rsidP="00F81C93">
            <w:pPr>
              <w:pStyle w:val="A-ChartText"/>
            </w:pPr>
            <w:r>
              <w:t xml:space="preserve">In repeatedly asking for a king, the </w:t>
            </w:r>
            <w:r w:rsidRPr="008C33BC">
              <w:rPr>
                <w:b/>
              </w:rPr>
              <w:t>Israelites</w:t>
            </w:r>
            <w:r>
              <w:t xml:space="preserve"> demonstrate a lack of faith in God as their king.</w:t>
            </w:r>
          </w:p>
          <w:p w:rsidR="00F81C93" w:rsidRDefault="00F81C93" w:rsidP="00F81C93">
            <w:pPr>
              <w:pStyle w:val="A-ChartText"/>
            </w:pPr>
            <w:r w:rsidRPr="008C33BC">
              <w:rPr>
                <w:b/>
              </w:rPr>
              <w:t>Samuel</w:t>
            </w:r>
            <w:r>
              <w:t xml:space="preserve"> faithfully carries out what God has directed him to do: anoint Saul as king.</w:t>
            </w:r>
          </w:p>
        </w:tc>
        <w:tc>
          <w:tcPr>
            <w:tcW w:w="3510" w:type="dxa"/>
          </w:tcPr>
          <w:p w:rsidR="00F81C93" w:rsidRDefault="00F81C93" w:rsidP="00F81C93">
            <w:pPr>
              <w:pStyle w:val="A-ChartText"/>
            </w:pPr>
            <w:r>
              <w:t>God gives the Israelites what they desire by sending Samuel to anoint Saul as Israel’s first king.</w:t>
            </w:r>
          </w:p>
        </w:tc>
      </w:tr>
      <w:tr w:rsidR="00F81C93" w:rsidTr="00C15325">
        <w:tc>
          <w:tcPr>
            <w:tcW w:w="1800" w:type="dxa"/>
            <w:vAlign w:val="center"/>
          </w:tcPr>
          <w:p w:rsidR="00F81C93" w:rsidRPr="00C63631" w:rsidRDefault="00F81C93" w:rsidP="00F81C93">
            <w:pPr>
              <w:pStyle w:val="A-ChartHeads"/>
            </w:pPr>
            <w:r>
              <w:t>Ruth</w:t>
            </w:r>
            <w:r w:rsidR="004C5129">
              <w:t>,</w:t>
            </w:r>
            <w:r>
              <w:t xml:space="preserve"> </w:t>
            </w:r>
            <w:r>
              <w:br/>
              <w:t>chapters 1</w:t>
            </w:r>
            <w:r>
              <w:rPr>
                <w:rFonts w:ascii="Calibri" w:hAnsi="Calibri" w:cs="Calibri"/>
              </w:rPr>
              <w:t>–</w:t>
            </w:r>
            <w:r>
              <w:t>2</w:t>
            </w:r>
          </w:p>
        </w:tc>
        <w:tc>
          <w:tcPr>
            <w:tcW w:w="4860" w:type="dxa"/>
          </w:tcPr>
          <w:p w:rsidR="00F81C93" w:rsidRDefault="00F81C93" w:rsidP="00F81C93">
            <w:pPr>
              <w:pStyle w:val="A-ChartText"/>
            </w:pPr>
            <w:r w:rsidRPr="004A44E2">
              <w:rPr>
                <w:b/>
              </w:rPr>
              <w:t>Ruth</w:t>
            </w:r>
            <w:r>
              <w:t>, although Moabite (i.e., not Israelite), demonstrates fidelity by remaining with her mother-in-law, Naomi, and returning with her to her hometown, Bethlehem. She expresses the beginnings of a faith in the God of Israel when she promises Naomi that “your God [will be] my God” (1:16).</w:t>
            </w:r>
          </w:p>
          <w:p w:rsidR="00F81C93" w:rsidRDefault="00F81C93" w:rsidP="00F81C93">
            <w:pPr>
              <w:pStyle w:val="A-ChartText"/>
            </w:pPr>
            <w:r w:rsidRPr="004A44E2">
              <w:rPr>
                <w:b/>
              </w:rPr>
              <w:t xml:space="preserve">Naomi </w:t>
            </w:r>
            <w:r>
              <w:t xml:space="preserve">wavers in her faith, blaming God for the “evil” (1:21) that has befallen her; i.e., the deaths of her husband and both of her sons. </w:t>
            </w:r>
          </w:p>
        </w:tc>
        <w:tc>
          <w:tcPr>
            <w:tcW w:w="3510" w:type="dxa"/>
          </w:tcPr>
          <w:p w:rsidR="00F81C93" w:rsidRDefault="00F81C93" w:rsidP="00F81C93">
            <w:pPr>
              <w:pStyle w:val="A-ChartText"/>
            </w:pPr>
            <w:r>
              <w:t>God is faithful in providing for Ruth and Naomi via Naomi’s kinsmen, Boaz, who allows Ruth to glean in his fields. This allows these two widows</w:t>
            </w:r>
            <w:r>
              <w:rPr>
                <w:rFonts w:ascii="Calibri" w:hAnsi="Calibri" w:cs="Calibri"/>
              </w:rPr>
              <w:t>―</w:t>
            </w:r>
            <w:r w:rsidR="001E3410">
              <w:t>who are very vulnerable in this</w:t>
            </w:r>
            <w:r>
              <w:t xml:space="preserve"> place and time</w:t>
            </w:r>
            <w:r>
              <w:rPr>
                <w:rFonts w:ascii="Calibri" w:hAnsi="Calibri" w:cs="Calibri"/>
              </w:rPr>
              <w:t>―</w:t>
            </w:r>
            <w:r>
              <w:t>to survive.</w:t>
            </w:r>
          </w:p>
          <w:p w:rsidR="00F81C93" w:rsidRPr="00F81C93" w:rsidRDefault="00F81C93" w:rsidP="00E85E21"/>
        </w:tc>
      </w:tr>
      <w:tr w:rsidR="00F81C93" w:rsidTr="00C15325">
        <w:tc>
          <w:tcPr>
            <w:tcW w:w="1800" w:type="dxa"/>
            <w:vAlign w:val="center"/>
          </w:tcPr>
          <w:p w:rsidR="00F81C93" w:rsidRDefault="00F81C93" w:rsidP="00F81C93">
            <w:pPr>
              <w:pStyle w:val="A-ChartHeads"/>
            </w:pPr>
            <w:r>
              <w:t>Ruth</w:t>
            </w:r>
            <w:r w:rsidR="004C5129">
              <w:t>,</w:t>
            </w:r>
            <w:r>
              <w:t xml:space="preserve"> </w:t>
            </w:r>
            <w:r>
              <w:br/>
              <w:t>chapters 3</w:t>
            </w:r>
            <w:r>
              <w:rPr>
                <w:rFonts w:ascii="Calibri" w:hAnsi="Calibri" w:cs="Calibri"/>
              </w:rPr>
              <w:t>–</w:t>
            </w:r>
            <w:r>
              <w:t>4</w:t>
            </w:r>
          </w:p>
        </w:tc>
        <w:tc>
          <w:tcPr>
            <w:tcW w:w="4860" w:type="dxa"/>
          </w:tcPr>
          <w:p w:rsidR="00F81C93" w:rsidRDefault="00F81C93" w:rsidP="00F81C93">
            <w:pPr>
              <w:pStyle w:val="A-ChartText"/>
            </w:pPr>
            <w:r w:rsidRPr="004A44E2">
              <w:rPr>
                <w:b/>
              </w:rPr>
              <w:t>Ruth and Naomi</w:t>
            </w:r>
            <w:r>
              <w:t xml:space="preserve"> are faithful to God’s plan as it unfolds in their lives: Ruth marries Boaz and bears a son, Obed, who will be the future King David’s grandfather. None of this would have been possible were it not for Ruth’s initial choice to stay with Naomi after both became widows.</w:t>
            </w:r>
          </w:p>
        </w:tc>
        <w:tc>
          <w:tcPr>
            <w:tcW w:w="3510" w:type="dxa"/>
          </w:tcPr>
          <w:p w:rsidR="00F81C93" w:rsidRDefault="00F81C93" w:rsidP="00F81C93">
            <w:pPr>
              <w:pStyle w:val="A-ChartText"/>
            </w:pPr>
            <w:r>
              <w:t>God brings Boaz and Ruth together in marriage, and they have a son, Obed, who will be the grandfather of King David (and an ancestor of Jesus).</w:t>
            </w:r>
          </w:p>
        </w:tc>
      </w:tr>
      <w:tr w:rsidR="00E85E21" w:rsidTr="00C15325">
        <w:trPr>
          <w:trHeight w:val="417"/>
        </w:trPr>
        <w:tc>
          <w:tcPr>
            <w:tcW w:w="10170" w:type="dxa"/>
            <w:gridSpan w:val="3"/>
            <w:shd w:val="clear" w:color="auto" w:fill="D9D9D9" w:themeFill="background1" w:themeFillShade="D9"/>
            <w:vAlign w:val="center"/>
          </w:tcPr>
          <w:p w:rsidR="00E85E21" w:rsidRDefault="00E85E21" w:rsidP="00E85E21">
            <w:pPr>
              <w:pStyle w:val="A-ChartHeads"/>
            </w:pPr>
            <w:r>
              <w:t>3. What can this passage teach us about God’s fidelity to us today?</w:t>
            </w:r>
          </w:p>
        </w:tc>
      </w:tr>
      <w:tr w:rsidR="00E85E21" w:rsidTr="00C15325">
        <w:tc>
          <w:tcPr>
            <w:tcW w:w="1800" w:type="dxa"/>
            <w:vAlign w:val="center"/>
          </w:tcPr>
          <w:p w:rsidR="00E85E21" w:rsidRDefault="00E85E21" w:rsidP="00E85E21">
            <w:pPr>
              <w:pStyle w:val="A-ChartHeads"/>
            </w:pPr>
            <w:r>
              <w:t>All Passages</w:t>
            </w:r>
          </w:p>
        </w:tc>
        <w:tc>
          <w:tcPr>
            <w:tcW w:w="8370" w:type="dxa"/>
            <w:gridSpan w:val="2"/>
          </w:tcPr>
          <w:p w:rsidR="00E85E21" w:rsidRPr="00E85E21" w:rsidRDefault="00E85E21" w:rsidP="00E85E21">
            <w:pPr>
              <w:pStyle w:val="A-ChartText"/>
              <w:rPr>
                <w:i/>
              </w:rPr>
            </w:pPr>
            <w:r w:rsidRPr="00E85E21">
              <w:rPr>
                <w:i/>
              </w:rPr>
              <w:t>Student responses will vary but may include reference to any or all of the following ideas:</w:t>
            </w:r>
          </w:p>
          <w:p w:rsidR="00E85E21" w:rsidRDefault="00E85E21" w:rsidP="00E85E21">
            <w:pPr>
              <w:pStyle w:val="A-ChartText-bulletlist"/>
            </w:pPr>
            <w:r>
              <w:t xml:space="preserve">God is faithful to us regardless of whether we are faithful to God or not. In other words, we will sometimes waver in our fidelity </w:t>
            </w:r>
            <w:r w:rsidRPr="0015317E">
              <w:rPr>
                <w:i/>
              </w:rPr>
              <w:t>to God</w:t>
            </w:r>
            <w:r>
              <w:rPr>
                <w:rFonts w:ascii="Calibri" w:hAnsi="Calibri" w:cs="Calibri"/>
              </w:rPr>
              <w:t>―</w:t>
            </w:r>
            <w:r>
              <w:t>we make mistakes, we sin, we fail to put God first in our lives</w:t>
            </w:r>
            <w:r>
              <w:rPr>
                <w:rFonts w:ascii="Calibri" w:hAnsi="Calibri" w:cs="Calibri"/>
              </w:rPr>
              <w:t>―</w:t>
            </w:r>
            <w:r>
              <w:t xml:space="preserve">but God will never waver in fidelity </w:t>
            </w:r>
            <w:r w:rsidRPr="0015317E">
              <w:rPr>
                <w:i/>
              </w:rPr>
              <w:t>to us</w:t>
            </w:r>
            <w:r>
              <w:t>.</w:t>
            </w:r>
          </w:p>
          <w:p w:rsidR="00E85E21" w:rsidRDefault="00E85E21" w:rsidP="00E85E21">
            <w:pPr>
              <w:pStyle w:val="A-ChartText-bulletlist"/>
            </w:pPr>
            <w:r>
              <w:t>Sometimes God’s fidelity may be evident to us directly. For example, we may, like Samuel, have a sense that God is speaking to us directly in our prayer, in our reflection, in the liturgy, or through Scripture.</w:t>
            </w:r>
          </w:p>
          <w:p w:rsidR="00E85E21" w:rsidRDefault="00E85E21" w:rsidP="00E85E21">
            <w:pPr>
              <w:pStyle w:val="A-ChartText-bulletlist"/>
            </w:pPr>
            <w:r>
              <w:t>At other times, as demonstrated in the Book of Ruth, God’s fidelity may be evident to us through the love and concern of other people.</w:t>
            </w:r>
          </w:p>
          <w:p w:rsidR="00E85E21" w:rsidRPr="00E85E21" w:rsidRDefault="00E85E21" w:rsidP="00E85E21">
            <w:pPr>
              <w:pStyle w:val="A-ChartText-bulletlist"/>
            </w:pPr>
            <w:r>
              <w:t>Although God is faithful to all, God has particular concern for people who are poor, marginalized, and oppressed.</w:t>
            </w:r>
          </w:p>
        </w:tc>
      </w:tr>
    </w:tbl>
    <w:p w:rsidR="006C199B" w:rsidRDefault="006C199B" w:rsidP="00A21D9F">
      <w:pPr>
        <w:pStyle w:val="A-AnswerKey-EssayAnswers-indent"/>
      </w:pPr>
    </w:p>
    <w:p w:rsidR="00F81C93" w:rsidRPr="0062150E" w:rsidRDefault="00F81C93" w:rsidP="00E85E21">
      <w:pPr>
        <w:pStyle w:val="A-ChartText"/>
      </w:pPr>
    </w:p>
    <w:sectPr w:rsidR="00F81C93" w:rsidRPr="0062150E" w:rsidSect="00597B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C15325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C15325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AF7EF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005942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AF7EF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005942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1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3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D1530D"/>
    <w:multiLevelType w:val="hybridMultilevel"/>
    <w:tmpl w:val="AD449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7D1613B5"/>
    <w:multiLevelType w:val="hybridMultilevel"/>
    <w:tmpl w:val="7042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8"/>
  </w:num>
  <w:num w:numId="5">
    <w:abstractNumId w:val="21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4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19"/>
  </w:num>
  <w:num w:numId="18">
    <w:abstractNumId w:val="13"/>
  </w:num>
  <w:num w:numId="19">
    <w:abstractNumId w:val="22"/>
  </w:num>
  <w:num w:numId="20">
    <w:abstractNumId w:val="30"/>
  </w:num>
  <w:num w:numId="21">
    <w:abstractNumId w:val="23"/>
  </w:num>
  <w:num w:numId="22">
    <w:abstractNumId w:val="31"/>
  </w:num>
  <w:num w:numId="23">
    <w:abstractNumId w:val="10"/>
  </w:num>
  <w:num w:numId="24">
    <w:abstractNumId w:val="25"/>
  </w:num>
  <w:num w:numId="25">
    <w:abstractNumId w:val="2"/>
  </w:num>
  <w:num w:numId="26">
    <w:abstractNumId w:val="29"/>
  </w:num>
  <w:num w:numId="27">
    <w:abstractNumId w:val="20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7"/>
  </w:num>
  <w:num w:numId="37">
    <w:abstractNumId w:val="16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5"/>
  </w:num>
  <w:num w:numId="48">
    <w:abstractNumId w:val="26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3410"/>
    <w:rsid w:val="001E6182"/>
    <w:rsid w:val="001E64A9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129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97BCA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0AC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16B0F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4F6B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AF7EF4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15325"/>
    <w:rsid w:val="00C3410A"/>
    <w:rsid w:val="00C3609F"/>
    <w:rsid w:val="00C40F7D"/>
    <w:rsid w:val="00C42B8F"/>
    <w:rsid w:val="00C4361D"/>
    <w:rsid w:val="00C50BCE"/>
    <w:rsid w:val="00C51FB0"/>
    <w:rsid w:val="00C6161A"/>
    <w:rsid w:val="00C63631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85E21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1C93"/>
    <w:rsid w:val="00F82D2A"/>
    <w:rsid w:val="00F84DED"/>
    <w:rsid w:val="00F95DBB"/>
    <w:rsid w:val="00F97D79"/>
    <w:rsid w:val="00FA5405"/>
    <w:rsid w:val="00FA5D8E"/>
    <w:rsid w:val="00FA5E9A"/>
    <w:rsid w:val="00FB0ECC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6765AF2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character" w:customStyle="1" w:styleId="textChar">
    <w:name w:val="text Char"/>
    <w:link w:val="text"/>
    <w:uiPriority w:val="99"/>
    <w:locked/>
    <w:rsid w:val="00C63631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C63631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BD30B-88AF-49C2-A9F5-286CC1A3B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162</cp:revision>
  <cp:lastPrinted>2018-04-06T18:09:00Z</cp:lastPrinted>
  <dcterms:created xsi:type="dcterms:W3CDTF">2011-05-03T23:25:00Z</dcterms:created>
  <dcterms:modified xsi:type="dcterms:W3CDTF">2019-03-06T19:07:00Z</dcterms:modified>
</cp:coreProperties>
</file>